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A1" w:rsidRDefault="002F3651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200" cy="800100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6284_8883904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8007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B01FA1" w:rsidRDefault="002F3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РТ, 420107, г Казань, </w:t>
      </w:r>
      <w:r w:rsidR="00083CD6">
        <w:rPr>
          <w:b/>
          <w:sz w:val="22"/>
          <w:szCs w:val="22"/>
        </w:rPr>
        <w:t>ул. Спартаковская, д. 2, оф. 312</w:t>
      </w:r>
    </w:p>
    <w:p w:rsidR="00B01FA1" w:rsidRPr="002F3651" w:rsidRDefault="002F3651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C532DA">
        <w:rPr>
          <w:b/>
          <w:sz w:val="22"/>
          <w:szCs w:val="22"/>
          <w:lang w:val="en-US"/>
        </w:rPr>
        <w:t>-</w:t>
      </w:r>
      <w:r w:rsidRPr="002F3651">
        <w:rPr>
          <w:b/>
          <w:sz w:val="22"/>
          <w:szCs w:val="22"/>
          <w:lang w:val="en-US"/>
        </w:rPr>
        <w:t>mail</w:t>
      </w:r>
      <w:r w:rsidRPr="00C532DA">
        <w:rPr>
          <w:b/>
          <w:sz w:val="22"/>
          <w:szCs w:val="22"/>
          <w:lang w:val="en-US"/>
        </w:rPr>
        <w:t xml:space="preserve">: </w:t>
      </w:r>
      <w:hyperlink r:id="rId6"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allworld</w:t>
        </w:r>
        <w:r w:rsidRPr="00C532DA">
          <w:rPr>
            <w:b/>
            <w:color w:val="0000FF" w:themeColor="hyperlink"/>
            <w:sz w:val="22"/>
            <w:szCs w:val="22"/>
            <w:u w:val="single"/>
            <w:lang w:val="en-US"/>
          </w:rPr>
          <w:t>-</w:t>
        </w:r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tour</w:t>
        </w:r>
        <w:r w:rsidRPr="00C532DA">
          <w:rPr>
            <w:b/>
            <w:color w:val="0000FF" w:themeColor="hyperlink"/>
            <w:sz w:val="22"/>
            <w:szCs w:val="22"/>
            <w:u w:val="single"/>
            <w:lang w:val="en-US"/>
          </w:rPr>
          <w:t>@</w:t>
        </w:r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mail</w:t>
        </w:r>
        <w:r w:rsidRPr="00C532DA">
          <w:rPr>
            <w:b/>
            <w:color w:val="0000FF" w:themeColor="hyperlink"/>
            <w:sz w:val="22"/>
            <w:szCs w:val="22"/>
            <w:u w:val="single"/>
            <w:lang w:val="en-US"/>
          </w:rPr>
          <w:t>.</w:t>
        </w:r>
        <w:r w:rsidRPr="002F3651">
          <w:rPr>
            <w:b/>
            <w:color w:val="0000FF" w:themeColor="hyperlink"/>
            <w:sz w:val="22"/>
            <w:szCs w:val="22"/>
            <w:u w:val="single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C532DA">
        <w:rPr>
          <w:b/>
          <w:sz w:val="22"/>
          <w:szCs w:val="22"/>
          <w:lang w:val="en-US"/>
        </w:rPr>
        <w:t xml:space="preserve">: </w:t>
      </w:r>
      <w:r w:rsidRPr="002F3651">
        <w:rPr>
          <w:b/>
          <w:sz w:val="22"/>
          <w:szCs w:val="22"/>
          <w:lang w:val="en-US"/>
        </w:rPr>
        <w:t>www</w:t>
      </w:r>
      <w:r w:rsidRPr="00C532DA">
        <w:rPr>
          <w:b/>
          <w:sz w:val="22"/>
          <w:szCs w:val="22"/>
          <w:lang w:val="en-US"/>
        </w:rPr>
        <w:t>.</w:t>
      </w:r>
      <w:r w:rsidRPr="002F3651">
        <w:rPr>
          <w:b/>
          <w:sz w:val="22"/>
          <w:szCs w:val="22"/>
          <w:lang w:val="en-US"/>
        </w:rPr>
        <w:t>vesmirkazan.ru</w:t>
      </w:r>
    </w:p>
    <w:p w:rsidR="00B01FA1" w:rsidRDefault="002F3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B01FA1" w:rsidRDefault="002F3651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B01FA1" w:rsidRDefault="00B01FA1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p w:rsidR="00B01FA1" w:rsidRDefault="00B01FA1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p w:rsidR="00B01FA1" w:rsidRDefault="00B01FA1">
      <w:pPr>
        <w:shd w:val="clear" w:color="000000" w:fill="FFFFFF"/>
        <w:spacing w:line="270" w:lineRule="atLeast"/>
        <w:rPr>
          <w:i/>
        </w:rPr>
      </w:pPr>
    </w:p>
    <w:tbl>
      <w:tblPr>
        <w:tblW w:w="11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8"/>
      </w:tblGrid>
      <w:tr w:rsidR="00B01FA1">
        <w:trPr>
          <w:trHeight w:val="705"/>
        </w:trPr>
        <w:tc>
          <w:tcPr>
            <w:tcW w:w="11358" w:type="dxa"/>
          </w:tcPr>
          <w:p w:rsidR="00B01FA1" w:rsidRDefault="002F3651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Санато</w:t>
            </w:r>
            <w:r w:rsidR="00C532DA">
              <w:rPr>
                <w:b/>
                <w:sz w:val="28"/>
                <w:szCs w:val="28"/>
              </w:rPr>
              <w:t>рий «Жемчужина» - ТАТАРСТАН 2022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B01FA1" w:rsidRDefault="002F3651">
            <w:pPr>
              <w:pStyle w:val="1"/>
              <w:spacing w:before="280" w:beforeAutospacing="1" w:after="280" w:afterAutospacing="1" w:line="276" w:lineRule="auto"/>
              <w:jc w:val="center"/>
            </w:pPr>
            <w:r>
              <w:rPr>
                <w:b w:val="0"/>
                <w:sz w:val="24"/>
                <w:szCs w:val="24"/>
              </w:rPr>
              <w:t xml:space="preserve">Полную информацию по санаторию смотрите </w:t>
            </w:r>
            <w:hyperlink r:id="rId7">
              <w:r>
                <w:rPr>
                  <w:rStyle w:val="af3"/>
                  <w:b w:val="0"/>
                  <w:sz w:val="24"/>
                  <w:szCs w:val="24"/>
                </w:rPr>
                <w:t>здесь…</w:t>
              </w:r>
            </w:hyperlink>
          </w:p>
          <w:p w:rsidR="00444684" w:rsidRPr="00866E2F" w:rsidRDefault="002F3651" w:rsidP="00866E2F">
            <w:pPr>
              <w:spacing w:after="120" w:line="240" w:lineRule="atLeast"/>
              <w:contextualSpacing/>
            </w:pPr>
            <w:r>
              <w:rPr>
                <w:b/>
              </w:rPr>
              <w:t>Пенсионерам: специальные заезды по специальным ценам с трансфером из Казани! (</w:t>
            </w:r>
            <w:r>
              <w:t xml:space="preserve">см. </w:t>
            </w:r>
            <w:hyperlink r:id="rId8">
              <w:r>
                <w:rPr>
                  <w:rStyle w:val="af3"/>
                  <w:sz w:val="24"/>
                  <w:szCs w:val="24"/>
                </w:rPr>
                <w:t>здесь…</w:t>
              </w:r>
            </w:hyperlink>
            <w:r>
              <w:t>)</w:t>
            </w:r>
          </w:p>
          <w:p w:rsidR="00C52E30" w:rsidRPr="00C52E30" w:rsidRDefault="00C52E30" w:rsidP="00C52E30">
            <w:pPr>
              <w:shd w:val="clear" w:color="auto" w:fill="FFFF00"/>
              <w:suppressAutoHyphens/>
              <w:spacing w:before="280" w:after="280"/>
              <w:jc w:val="center"/>
              <w:rPr>
                <w:b/>
                <w:lang w:eastAsia="ar-SA"/>
              </w:rPr>
            </w:pPr>
            <w:r w:rsidRPr="00C52E30">
              <w:rPr>
                <w:b/>
                <w:color w:val="0000FF"/>
                <w:sz w:val="32"/>
                <w:szCs w:val="32"/>
                <w:lang w:eastAsia="ar-SA"/>
              </w:rPr>
              <w:t>Акция для пенсионеров – 1760  руб. в день с лечением!</w:t>
            </w:r>
          </w:p>
          <w:p w:rsidR="00C532DA" w:rsidRPr="00C532DA" w:rsidRDefault="00C532DA" w:rsidP="00C532DA">
            <w:pPr>
              <w:suppressAutoHyphens/>
              <w:spacing w:before="280" w:after="280"/>
              <w:rPr>
                <w:lang w:eastAsia="ar-SA"/>
              </w:rPr>
            </w:pPr>
            <w:r w:rsidRPr="00C532DA">
              <w:rPr>
                <w:i/>
                <w:lang w:eastAsia="ar-SA"/>
              </w:rPr>
              <w:t xml:space="preserve">Цены действуют с 10.01.2022г. </w:t>
            </w:r>
            <w:r w:rsidRPr="00C532DA">
              <w:rPr>
                <w:i/>
                <w:lang w:eastAsia="ar-SA"/>
              </w:rPr>
              <w:br/>
              <w:t>Расчетный период:   сутки                                                             Расчетный час: заезд - 8.00, выезд – 8.00.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6379"/>
              <w:gridCol w:w="709"/>
              <w:gridCol w:w="142"/>
              <w:gridCol w:w="567"/>
              <w:gridCol w:w="963"/>
              <w:gridCol w:w="937"/>
              <w:gridCol w:w="1030"/>
            </w:tblGrid>
            <w:tr w:rsidR="00C532DA" w:rsidRPr="00C532DA" w:rsidTr="003A3819">
              <w:trPr>
                <w:trHeight w:val="752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Размещение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spacing w:line="220" w:lineRule="exact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Кол-во</w:t>
                  </w:r>
                </w:p>
                <w:p w:rsidR="00C532DA" w:rsidRPr="00C532DA" w:rsidRDefault="00C532DA" w:rsidP="00C532DA">
                  <w:pPr>
                    <w:suppressAutoHyphens/>
                    <w:spacing w:line="220" w:lineRule="exact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мест</w:t>
                  </w:r>
                </w:p>
              </w:tc>
              <w:tc>
                <w:tcPr>
                  <w:tcW w:w="29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spacing w:line="220" w:lineRule="exact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Проживание, питание, лечение</w:t>
                  </w:r>
                </w:p>
                <w:p w:rsidR="00C532DA" w:rsidRPr="00C532DA" w:rsidRDefault="00C532DA" w:rsidP="00C532DA">
                  <w:pPr>
                    <w:suppressAutoHyphens/>
                    <w:snapToGrid w:val="0"/>
                    <w:spacing w:line="220" w:lineRule="exact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(руб./сутки)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Номера категории «Стандарт» (Корпус №1)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proofErr w:type="spellStart"/>
                  <w:r w:rsidRPr="00C532DA">
                    <w:rPr>
                      <w:lang w:eastAsia="ar-SA"/>
                    </w:rPr>
                    <w:t>Осн</w:t>
                  </w:r>
                  <w:proofErr w:type="spellEnd"/>
                  <w:r w:rsidRPr="00C532DA">
                    <w:rPr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Доп</w:t>
                  </w:r>
                  <w:r w:rsidRPr="00C532DA">
                    <w:rPr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 чел.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 чел.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C532DA">
                    <w:rPr>
                      <w:sz w:val="18"/>
                      <w:szCs w:val="18"/>
                      <w:lang w:eastAsia="ar-SA"/>
                    </w:rPr>
                    <w:t>Доп</w:t>
                  </w:r>
                  <w:proofErr w:type="gramStart"/>
                  <w:r w:rsidRPr="00C532DA">
                    <w:rPr>
                      <w:sz w:val="18"/>
                      <w:szCs w:val="18"/>
                      <w:lang w:eastAsia="ar-SA"/>
                    </w:rPr>
                    <w:t>.м</w:t>
                  </w:r>
                  <w:proofErr w:type="spellEnd"/>
                  <w:proofErr w:type="gramEnd"/>
                  <w:r w:rsidRPr="00C532DA">
                    <w:rPr>
                      <w:sz w:val="18"/>
                      <w:szCs w:val="18"/>
                      <w:lang w:eastAsia="ar-SA"/>
                    </w:rPr>
                    <w:t>-то</w:t>
                  </w:r>
                </w:p>
              </w:tc>
            </w:tr>
            <w:tr w:rsidR="00C532DA" w:rsidRPr="00C532DA" w:rsidTr="003A3819">
              <w:trPr>
                <w:trHeight w:hRule="exact" w:val="315"/>
              </w:trPr>
              <w:tc>
                <w:tcPr>
                  <w:tcW w:w="107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 xml:space="preserve">(две 1-но </w:t>
                  </w:r>
                  <w:proofErr w:type="spell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сп</w:t>
                  </w:r>
                  <w:proofErr w:type="spell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. кровати,</w:t>
                  </w:r>
                  <w:r w:rsidRPr="00C532DA">
                    <w:rPr>
                      <w:i/>
                      <w:sz w:val="20"/>
                      <w:szCs w:val="20"/>
                      <w:lang w:val="en-US" w:eastAsia="ar-SA"/>
                    </w:rPr>
                    <w:t>TV</w:t>
                  </w:r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,холодильник</w:t>
                  </w:r>
                  <w:proofErr w:type="gram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 xml:space="preserve"> ,</w:t>
                  </w:r>
                  <w:proofErr w:type="spellStart"/>
                  <w:proofErr w:type="gram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душ.кабина</w:t>
                  </w:r>
                  <w:proofErr w:type="spell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 xml:space="preserve"> или ванная, с/у, балкон)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местный номер «Стандарт»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1+1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2140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4280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1690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местный номер «Стандарт» (без подселения)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1+1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1-но местный номер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2300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shd w:val="clear" w:color="auto" w:fill="FFFF00"/>
                      <w:lang w:eastAsia="ar-SA"/>
                    </w:rPr>
                  </w:pPr>
                  <w:r w:rsidRPr="00C532DA">
                    <w:rPr>
                      <w:shd w:val="clear" w:color="auto" w:fill="FFFF00"/>
                      <w:lang w:eastAsia="ar-SA"/>
                    </w:rPr>
                    <w:t xml:space="preserve">2-х местный номер «Стандарт» </w:t>
                  </w:r>
                  <w:r w:rsidRPr="00C532DA">
                    <w:rPr>
                      <w:b/>
                      <w:shd w:val="clear" w:color="auto" w:fill="FFFF00"/>
                      <w:lang w:eastAsia="ar-SA"/>
                    </w:rPr>
                    <w:t>(ПЕНСИОНЕР)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shd w:val="clear" w:color="auto" w:fill="FFFF00"/>
                      <w:lang w:eastAsia="ar-SA"/>
                    </w:rPr>
                  </w:pPr>
                  <w:r w:rsidRPr="00C532DA">
                    <w:rPr>
                      <w:shd w:val="clear" w:color="auto" w:fill="FFFF00"/>
                      <w:lang w:eastAsia="ar-SA"/>
                    </w:rPr>
                    <w:t xml:space="preserve"> 1+1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b/>
                      <w:sz w:val="28"/>
                      <w:szCs w:val="28"/>
                      <w:shd w:val="clear" w:color="auto" w:fill="FFFF00"/>
                      <w:lang w:eastAsia="ar-SA"/>
                    </w:rPr>
                  </w:pPr>
                  <w:r w:rsidRPr="00C532DA">
                    <w:rPr>
                      <w:shd w:val="clear" w:color="auto" w:fill="FFFF00"/>
                      <w:lang w:eastAsia="ar-SA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rPr>
                      <w:b/>
                      <w:shd w:val="clear" w:color="auto" w:fill="FFFF00"/>
                      <w:lang w:eastAsia="ar-SA"/>
                    </w:rPr>
                  </w:pPr>
                  <w:r w:rsidRPr="00C532DA">
                    <w:rPr>
                      <w:b/>
                      <w:shd w:val="clear" w:color="auto" w:fill="FFFF00"/>
                      <w:lang w:eastAsia="ar-SA"/>
                    </w:rPr>
                    <w:t xml:space="preserve">   1760</w:t>
                  </w: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b/>
                      <w:shd w:val="clear" w:color="auto" w:fill="FFFF00"/>
                      <w:lang w:eastAsia="ar-SA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3520</w:t>
                  </w: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1490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shd w:val="clear" w:color="auto" w:fill="FFFFFF"/>
                      <w:lang w:eastAsia="ar-SA"/>
                    </w:rPr>
                    <w:t xml:space="preserve">2-х местный «Стандарт» (без </w:t>
                  </w:r>
                  <w:proofErr w:type="spellStart"/>
                  <w:r w:rsidRPr="00C532DA">
                    <w:rPr>
                      <w:shd w:val="clear" w:color="auto" w:fill="FFFFFF"/>
                      <w:lang w:eastAsia="ar-SA"/>
                    </w:rPr>
                    <w:t>подс</w:t>
                  </w:r>
                  <w:proofErr w:type="spellEnd"/>
                  <w:r w:rsidRPr="00C532DA">
                    <w:rPr>
                      <w:shd w:val="clear" w:color="auto" w:fill="FFFFFF"/>
                      <w:lang w:eastAsia="ar-SA"/>
                    </w:rPr>
                    <w:t xml:space="preserve">.) </w:t>
                  </w:r>
                  <w:r w:rsidRPr="00C532DA">
                    <w:rPr>
                      <w:b/>
                      <w:bCs/>
                      <w:shd w:val="clear" w:color="auto" w:fill="FFFFFF"/>
                      <w:lang w:eastAsia="ar-SA"/>
                    </w:rPr>
                    <w:t>(ПЕНСИОНЕР)</w:t>
                  </w: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shd w:val="clear" w:color="auto" w:fill="FFFF00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1+1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hd w:val="clear" w:color="auto" w:fill="FFFF00"/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2290</w:t>
                  </w:r>
                </w:p>
              </w:tc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Номера повышенной комфортности  категории «Люкс»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 чел.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 чел.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C532DA">
                    <w:rPr>
                      <w:sz w:val="18"/>
                      <w:szCs w:val="18"/>
                      <w:lang w:eastAsia="ar-SA"/>
                    </w:rPr>
                    <w:t>Доп</w:t>
                  </w:r>
                  <w:proofErr w:type="gramStart"/>
                  <w:r w:rsidRPr="00C532DA">
                    <w:rPr>
                      <w:sz w:val="18"/>
                      <w:szCs w:val="18"/>
                      <w:lang w:eastAsia="ar-SA"/>
                    </w:rPr>
                    <w:t>.м</w:t>
                  </w:r>
                  <w:proofErr w:type="spellEnd"/>
                  <w:proofErr w:type="gramEnd"/>
                  <w:r w:rsidRPr="00C532DA">
                    <w:rPr>
                      <w:sz w:val="18"/>
                      <w:szCs w:val="18"/>
                      <w:lang w:eastAsia="ar-SA"/>
                    </w:rPr>
                    <w:t>-то</w:t>
                  </w:r>
                </w:p>
              </w:tc>
            </w:tr>
            <w:tr w:rsidR="00C532DA" w:rsidRPr="00C532DA" w:rsidTr="003A3819">
              <w:trPr>
                <w:trHeight w:hRule="exact" w:val="280"/>
              </w:trPr>
              <w:tc>
                <w:tcPr>
                  <w:tcW w:w="107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 xml:space="preserve">(2-х </w:t>
                  </w:r>
                  <w:proofErr w:type="spell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сп</w:t>
                  </w:r>
                  <w:proofErr w:type="gram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.к</w:t>
                  </w:r>
                  <w:proofErr w:type="gram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ровать</w:t>
                  </w:r>
                  <w:proofErr w:type="spell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, ТВ, холодильник ,с/у ,</w:t>
                  </w:r>
                  <w:proofErr w:type="spell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душ.кабина</w:t>
                  </w:r>
                  <w:proofErr w:type="spell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 xml:space="preserve"> или ванная , балкон)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местный улучшенный номер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1+1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2470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4940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2170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местный улучшенный номер (без подселения)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1+1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2900</w:t>
                  </w:r>
                </w:p>
              </w:tc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2-х местный улучшенный номер </w:t>
                  </w:r>
                  <w:r w:rsidRPr="00C532DA">
                    <w:rPr>
                      <w:b/>
                      <w:lang w:eastAsia="ar-SA"/>
                    </w:rPr>
                    <w:t>(ПЕНСИОНЕР)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2070</w:t>
                  </w:r>
                </w:p>
              </w:tc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4140</w:t>
                  </w:r>
                </w:p>
              </w:tc>
              <w:tc>
                <w:tcPr>
                  <w:tcW w:w="10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2-местн. </w:t>
                  </w:r>
                  <w:proofErr w:type="spellStart"/>
                  <w:r w:rsidRPr="00C532DA">
                    <w:rPr>
                      <w:lang w:eastAsia="ar-SA"/>
                    </w:rPr>
                    <w:t>улучшен</w:t>
                  </w:r>
                  <w:proofErr w:type="gramStart"/>
                  <w:r w:rsidRPr="00C532DA">
                    <w:rPr>
                      <w:lang w:eastAsia="ar-SA"/>
                    </w:rPr>
                    <w:t>.н</w:t>
                  </w:r>
                  <w:proofErr w:type="gramEnd"/>
                  <w:r w:rsidRPr="00C532DA">
                    <w:rPr>
                      <w:lang w:eastAsia="ar-SA"/>
                    </w:rPr>
                    <w:t>омер</w:t>
                  </w:r>
                  <w:proofErr w:type="spellEnd"/>
                  <w:r w:rsidRPr="00C532DA">
                    <w:rPr>
                      <w:lang w:eastAsia="ar-SA"/>
                    </w:rPr>
                    <w:t xml:space="preserve"> (без подселения) </w:t>
                  </w:r>
                  <w:r w:rsidRPr="00C532DA">
                    <w:rPr>
                      <w:b/>
                      <w:lang w:eastAsia="ar-SA"/>
                    </w:rPr>
                    <w:t>(ПЕНСИОНЕР)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2500</w:t>
                  </w:r>
                </w:p>
              </w:tc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C532DA" w:rsidRPr="00C532DA" w:rsidTr="003A3819">
              <w:trPr>
                <w:trHeight w:hRule="exact" w:val="401"/>
              </w:trPr>
              <w:tc>
                <w:tcPr>
                  <w:tcW w:w="107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 xml:space="preserve">(2-х </w:t>
                  </w:r>
                  <w:proofErr w:type="spell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сп</w:t>
                  </w:r>
                  <w:proofErr w:type="gram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.к</w:t>
                  </w:r>
                  <w:proofErr w:type="gram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ровать</w:t>
                  </w:r>
                  <w:proofErr w:type="spell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,  диван, набор посуды, ТВ, холодильник ,с/у ,</w:t>
                  </w:r>
                  <w:proofErr w:type="spellStart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>душ.кабина</w:t>
                  </w:r>
                  <w:proofErr w:type="spellEnd"/>
                  <w:r w:rsidRPr="00C532DA">
                    <w:rPr>
                      <w:i/>
                      <w:sz w:val="20"/>
                      <w:szCs w:val="20"/>
                      <w:lang w:eastAsia="ar-SA"/>
                    </w:rPr>
                    <w:t xml:space="preserve"> или ванная , балкон)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местный 2-х  комнатный номер «Люкс»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right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2650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5300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1690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местный 2-х  комн. номер «Люкс» (без подселения)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right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3650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2-х местный 2-х  </w:t>
                  </w:r>
                  <w:proofErr w:type="spellStart"/>
                  <w:r w:rsidRPr="00C532DA">
                    <w:rPr>
                      <w:lang w:eastAsia="ar-SA"/>
                    </w:rPr>
                    <w:t>комн</w:t>
                  </w:r>
                  <w:proofErr w:type="gramStart"/>
                  <w:r w:rsidRPr="00C532DA">
                    <w:rPr>
                      <w:lang w:eastAsia="ar-SA"/>
                    </w:rPr>
                    <w:t>.н</w:t>
                  </w:r>
                  <w:proofErr w:type="gramEnd"/>
                  <w:r w:rsidRPr="00C532DA">
                    <w:rPr>
                      <w:lang w:eastAsia="ar-SA"/>
                    </w:rPr>
                    <w:t>омер</w:t>
                  </w:r>
                  <w:proofErr w:type="spellEnd"/>
                  <w:r w:rsidRPr="00C532DA">
                    <w:rPr>
                      <w:lang w:eastAsia="ar-SA"/>
                    </w:rPr>
                    <w:t xml:space="preserve"> «Люкс»</w:t>
                  </w:r>
                  <w:r w:rsidRPr="00C532DA">
                    <w:rPr>
                      <w:b/>
                      <w:bCs/>
                      <w:lang w:eastAsia="ar-SA"/>
                    </w:rPr>
                    <w:t>(ПЕНСИОНЕР)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right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2250</w:t>
                  </w:r>
                </w:p>
              </w:tc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4500</w:t>
                  </w:r>
                </w:p>
              </w:tc>
              <w:tc>
                <w:tcPr>
                  <w:tcW w:w="10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1490</w:t>
                  </w:r>
                </w:p>
              </w:tc>
            </w:tr>
            <w:tr w:rsidR="00C532DA" w:rsidRPr="00C532DA" w:rsidTr="003A3819">
              <w:trPr>
                <w:trHeight w:hRule="exact" w:val="340"/>
              </w:trPr>
              <w:tc>
                <w:tcPr>
                  <w:tcW w:w="63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2-х мест.2-х  </w:t>
                  </w:r>
                  <w:proofErr w:type="spellStart"/>
                  <w:r w:rsidRPr="00C532DA">
                    <w:rPr>
                      <w:lang w:eastAsia="ar-SA"/>
                    </w:rPr>
                    <w:t>комн</w:t>
                  </w:r>
                  <w:proofErr w:type="gramStart"/>
                  <w:r w:rsidRPr="00C532DA">
                    <w:rPr>
                      <w:lang w:eastAsia="ar-SA"/>
                    </w:rPr>
                    <w:t>.«</w:t>
                  </w:r>
                  <w:proofErr w:type="gramEnd"/>
                  <w:r w:rsidRPr="00C532DA">
                    <w:rPr>
                      <w:lang w:eastAsia="ar-SA"/>
                    </w:rPr>
                    <w:t>Люкс</w:t>
                  </w:r>
                  <w:proofErr w:type="spellEnd"/>
                  <w:r w:rsidRPr="00C532DA">
                    <w:rPr>
                      <w:lang w:eastAsia="ar-SA"/>
                    </w:rPr>
                    <w:t xml:space="preserve">» (без </w:t>
                  </w:r>
                  <w:proofErr w:type="spellStart"/>
                  <w:r w:rsidRPr="00C532DA">
                    <w:rPr>
                      <w:lang w:eastAsia="ar-SA"/>
                    </w:rPr>
                    <w:t>подс</w:t>
                  </w:r>
                  <w:proofErr w:type="spellEnd"/>
                  <w:r w:rsidRPr="00C532DA">
                    <w:rPr>
                      <w:lang w:eastAsia="ar-SA"/>
                    </w:rPr>
                    <w:t xml:space="preserve">.) </w:t>
                  </w:r>
                  <w:r w:rsidRPr="00C532DA">
                    <w:rPr>
                      <w:b/>
                      <w:bCs/>
                      <w:lang w:eastAsia="ar-SA"/>
                    </w:rPr>
                    <w:t>(ПЕНСИОНЕР)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6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right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3250</w:t>
                  </w:r>
                </w:p>
              </w:tc>
              <w:tc>
                <w:tcPr>
                  <w:tcW w:w="93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03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</w:tbl>
          <w:p w:rsidR="00C532DA" w:rsidRPr="00C532DA" w:rsidRDefault="00C532DA" w:rsidP="00C532DA">
            <w:pPr>
              <w:suppressAutoHyphens/>
              <w:jc w:val="both"/>
              <w:rPr>
                <w:lang w:eastAsia="ar-SA"/>
              </w:rPr>
            </w:pPr>
            <w:r w:rsidRPr="00C532DA">
              <w:rPr>
                <w:b/>
                <w:sz w:val="28"/>
                <w:szCs w:val="28"/>
                <w:lang w:eastAsia="ar-SA"/>
              </w:rPr>
              <w:t>ДЕТИ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1743"/>
              <w:gridCol w:w="1801"/>
              <w:gridCol w:w="1689"/>
              <w:gridCol w:w="1826"/>
            </w:tblGrid>
            <w:tr w:rsidR="00C532DA" w:rsidRPr="00C532DA" w:rsidTr="003A3819">
              <w:trPr>
                <w:trHeight w:hRule="exact" w:val="340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Категория номера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Основное место</w:t>
                  </w:r>
                </w:p>
              </w:tc>
              <w:tc>
                <w:tcPr>
                  <w:tcW w:w="35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Дополнительное место</w:t>
                  </w:r>
                </w:p>
              </w:tc>
            </w:tr>
            <w:tr w:rsidR="00C532DA" w:rsidRPr="00C532DA" w:rsidTr="003A3819">
              <w:trPr>
                <w:trHeight w:hRule="exact" w:val="329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         4-7л.</w:t>
                  </w: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7-14л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        7-17л.</w:t>
                  </w: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         4-7л.</w:t>
                  </w: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7-14л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  7-17л.</w:t>
                  </w:r>
                </w:p>
              </w:tc>
            </w:tr>
            <w:tr w:rsidR="00C532DA" w:rsidRPr="00C532DA" w:rsidTr="003A3819">
              <w:trPr>
                <w:trHeight w:hRule="exact" w:val="425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местный номер «Стандарт»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1550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1670</w:t>
                  </w: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sz w:val="6"/>
                      <w:szCs w:val="6"/>
                      <w:lang w:eastAsia="ar-SA"/>
                    </w:rPr>
                  </w:pP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1390</w:t>
                  </w: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1490</w:t>
                  </w:r>
                </w:p>
              </w:tc>
            </w:tr>
            <w:tr w:rsidR="00C532DA" w:rsidRPr="00C532DA" w:rsidTr="003A3819">
              <w:trPr>
                <w:trHeight w:hRule="exact" w:val="425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2-х </w:t>
                  </w:r>
                  <w:proofErr w:type="spellStart"/>
                  <w:r w:rsidRPr="00C532DA">
                    <w:rPr>
                      <w:lang w:eastAsia="ar-SA"/>
                    </w:rPr>
                    <w:t>мест</w:t>
                  </w:r>
                  <w:proofErr w:type="gramStart"/>
                  <w:r w:rsidRPr="00C532DA">
                    <w:rPr>
                      <w:lang w:eastAsia="ar-SA"/>
                    </w:rPr>
                    <w:t>.у</w:t>
                  </w:r>
                  <w:proofErr w:type="gramEnd"/>
                  <w:r w:rsidRPr="00C532DA">
                    <w:rPr>
                      <w:lang w:eastAsia="ar-SA"/>
                    </w:rPr>
                    <w:t>лучш.номер</w:t>
                  </w:r>
                  <w:proofErr w:type="spellEnd"/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2020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2150</w:t>
                  </w: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1870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1970</w:t>
                  </w:r>
                </w:p>
              </w:tc>
            </w:tr>
            <w:tr w:rsidR="00C532DA" w:rsidRPr="00C532DA" w:rsidTr="003A3819">
              <w:trPr>
                <w:trHeight w:hRule="exact" w:val="365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2-х мест. 2-х комн. «Люкс»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2250</w:t>
                  </w:r>
                </w:p>
              </w:tc>
              <w:tc>
                <w:tcPr>
                  <w:tcW w:w="1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2350</w:t>
                  </w:r>
                </w:p>
              </w:tc>
              <w:tc>
                <w:tcPr>
                  <w:tcW w:w="16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1390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1490</w:t>
                  </w:r>
                </w:p>
              </w:tc>
            </w:tr>
          </w:tbl>
          <w:p w:rsidR="00C532DA" w:rsidRPr="00C532DA" w:rsidRDefault="00C532DA" w:rsidP="00C532DA">
            <w:pPr>
              <w:suppressAutoHyphens/>
              <w:jc w:val="both"/>
              <w:rPr>
                <w:lang w:eastAsia="ar-SA"/>
              </w:rPr>
            </w:pPr>
            <w:r w:rsidRPr="00C532DA">
              <w:rPr>
                <w:b/>
                <w:lang w:eastAsia="ar-SA"/>
              </w:rPr>
              <w:t>ДОПОЛНИТЕЛЬНЫЕ УСЛУГИ: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7059"/>
            </w:tblGrid>
            <w:tr w:rsidR="00C532DA" w:rsidRPr="00C532DA" w:rsidTr="003A3819">
              <w:trPr>
                <w:trHeight w:hRule="exact" w:val="329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Доплата за улучшенное питание </w:t>
                  </w:r>
                </w:p>
                <w:p w:rsidR="00C532DA" w:rsidRPr="00C532DA" w:rsidRDefault="00C532DA" w:rsidP="00C532DA">
                  <w:pPr>
                    <w:suppressAutoHyphens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240 руб. в день</w:t>
                  </w:r>
                </w:p>
              </w:tc>
            </w:tr>
            <w:tr w:rsidR="00C532DA" w:rsidRPr="00C532DA" w:rsidTr="003A3819">
              <w:trPr>
                <w:trHeight w:hRule="exact" w:val="425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 xml:space="preserve">Бассейн с сауной </w:t>
                  </w:r>
                </w:p>
              </w:tc>
              <w:tc>
                <w:tcPr>
                  <w:tcW w:w="7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532DA" w:rsidRPr="00C532DA" w:rsidRDefault="00C532DA" w:rsidP="00C532DA">
                  <w:pPr>
                    <w:suppressAutoHyphens/>
                    <w:snapToGrid w:val="0"/>
                    <w:rPr>
                      <w:lang w:eastAsia="ar-SA"/>
                    </w:rPr>
                  </w:pPr>
                  <w:r w:rsidRPr="00C532DA">
                    <w:rPr>
                      <w:lang w:eastAsia="ar-SA"/>
                    </w:rPr>
                    <w:t>200 руб. 1час.</w:t>
                  </w:r>
                </w:p>
              </w:tc>
            </w:tr>
          </w:tbl>
          <w:p w:rsidR="00C52E30" w:rsidRPr="00C52E30" w:rsidRDefault="00C52E30" w:rsidP="00C52E30">
            <w:pPr>
              <w:suppressAutoHyphens/>
              <w:jc w:val="both"/>
              <w:rPr>
                <w:b/>
                <w:lang w:eastAsia="ar-SA"/>
              </w:rPr>
            </w:pPr>
            <w:bookmarkStart w:id="0" w:name="_GoBack"/>
            <w:bookmarkEnd w:id="0"/>
          </w:p>
          <w:p w:rsidR="00F9616B" w:rsidRDefault="00F9616B" w:rsidP="00F9616B">
            <w:pPr>
              <w:jc w:val="both"/>
              <w:rPr>
                <w:b/>
                <w:bCs/>
              </w:rPr>
            </w:pPr>
            <w:r w:rsidRPr="00C27115">
              <w:rPr>
                <w:b/>
                <w:highlight w:val="yellow"/>
              </w:rPr>
              <w:t xml:space="preserve">Дети: </w:t>
            </w:r>
            <w:r w:rsidRPr="00C27115">
              <w:rPr>
                <w:highlight w:val="yellow"/>
              </w:rPr>
              <w:t>принимаются с 4х летнего возраста!</w:t>
            </w:r>
          </w:p>
          <w:p w:rsidR="00F9616B" w:rsidRDefault="00F9616B" w:rsidP="00F9616B">
            <w:pPr>
              <w:rPr>
                <w:b/>
                <w:bCs/>
              </w:rPr>
            </w:pPr>
          </w:p>
          <w:p w:rsidR="00F9616B" w:rsidRDefault="00F9616B" w:rsidP="00F9616B">
            <w:pPr>
              <w:rPr>
                <w:b/>
                <w:bCs/>
              </w:rPr>
            </w:pPr>
          </w:p>
          <w:p w:rsidR="00F9616B" w:rsidRDefault="00F9616B" w:rsidP="00F9616B">
            <w:pPr>
              <w:rPr>
                <w:b/>
              </w:rPr>
            </w:pPr>
            <w:r>
              <w:rPr>
                <w:b/>
                <w:bCs/>
              </w:rPr>
              <w:t>Условия обслуживания:</w:t>
            </w:r>
            <w:r>
              <w:br/>
            </w:r>
            <w:r>
              <w:rPr>
                <w:b/>
                <w:iCs/>
              </w:rPr>
              <w:t>Расчетный час:</w:t>
            </w:r>
            <w:r>
              <w:rPr>
                <w:iCs/>
              </w:rPr>
              <w:t xml:space="preserve"> заезд – 8:00, выезд – 8:00. Расчетный период – сутки. </w:t>
            </w:r>
          </w:p>
          <w:p w:rsidR="00F9616B" w:rsidRDefault="00F9616B" w:rsidP="00F9616B">
            <w:pPr>
              <w:jc w:val="both"/>
              <w:rPr>
                <w:b/>
              </w:rPr>
            </w:pPr>
          </w:p>
          <w:p w:rsidR="00F9616B" w:rsidRDefault="00F9616B" w:rsidP="00F9616B">
            <w:pPr>
              <w:jc w:val="both"/>
            </w:pPr>
            <w:r>
              <w:rPr>
                <w:b/>
              </w:rPr>
              <w:t>Документы на заселение:</w:t>
            </w:r>
            <w:r>
              <w:t xml:space="preserve"> Путевка или Ваучер, документы, удостоверяющие личность ВСЕХ участников тура (паспорт, свидетельство о рождении), страховой медицинский полис, санаторно-курортная карта (если путевка с лечением, давностью не более 1-го  месяца), </w:t>
            </w:r>
            <w:r>
              <w:rPr>
                <w:b/>
                <w:i/>
              </w:rPr>
              <w:t xml:space="preserve">справка на энтеробиоз и </w:t>
            </w:r>
            <w:proofErr w:type="spellStart"/>
            <w:r>
              <w:rPr>
                <w:b/>
                <w:i/>
              </w:rPr>
              <w:t>гименолипидоз</w:t>
            </w:r>
            <w:proofErr w:type="spellEnd"/>
            <w:r>
              <w:rPr>
                <w:b/>
                <w:i/>
              </w:rPr>
              <w:t xml:space="preserve"> (для посещения  бассейна).</w:t>
            </w:r>
          </w:p>
          <w:p w:rsidR="00F9616B" w:rsidRDefault="00F9616B" w:rsidP="00F9616B">
            <w:pPr>
              <w:rPr>
                <w:b/>
              </w:rPr>
            </w:pPr>
            <w:r>
              <w:t xml:space="preserve">Для детей до 14лет  дополнительно  нужна справка об </w:t>
            </w:r>
            <w:proofErr w:type="spellStart"/>
            <w:r>
              <w:t>эпидокружении</w:t>
            </w:r>
            <w:proofErr w:type="spellEnd"/>
            <w:r>
              <w:t>.</w:t>
            </w:r>
          </w:p>
          <w:p w:rsidR="00F9616B" w:rsidRDefault="00F9616B" w:rsidP="00F9616B">
            <w:pPr>
              <w:autoSpaceDE w:val="0"/>
              <w:rPr>
                <w:b/>
              </w:rPr>
            </w:pPr>
          </w:p>
          <w:p w:rsidR="00F9616B" w:rsidRDefault="00F9616B" w:rsidP="00F9616B">
            <w:pPr>
              <w:autoSpaceDE w:val="0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Условные обозначения: </w:t>
            </w:r>
            <w:r>
              <w:t>основное место: «2» – 2-х спальная кровать, «1» – 1-спальная кровать, доп. место: «2» – диван, «1» – кресло-кровать.</w:t>
            </w:r>
          </w:p>
          <w:p w:rsidR="005711A1" w:rsidRDefault="005711A1" w:rsidP="005711A1">
            <w:pPr>
              <w:pStyle w:val="msoaddress"/>
            </w:pPr>
          </w:p>
          <w:p w:rsidR="005711A1" w:rsidRDefault="005711A1" w:rsidP="005711A1">
            <w:pPr>
              <w:jc w:val="both"/>
            </w:pPr>
          </w:p>
          <w:p w:rsidR="005711A1" w:rsidRDefault="005711A1" w:rsidP="005711A1">
            <w:pPr>
              <w:jc w:val="both"/>
            </w:pPr>
          </w:p>
          <w:p w:rsidR="00444684" w:rsidRDefault="00444684" w:rsidP="00444684">
            <w:pPr>
              <w:jc w:val="both"/>
              <w:rPr>
                <w:b/>
                <w:sz w:val="28"/>
                <w:szCs w:val="28"/>
              </w:rPr>
            </w:pPr>
          </w:p>
          <w:p w:rsidR="00444684" w:rsidRDefault="00444684">
            <w:pPr>
              <w:wordWrap w:val="0"/>
              <w:rPr>
                <w:b/>
              </w:rPr>
            </w:pPr>
          </w:p>
          <w:p w:rsidR="00B01FA1" w:rsidRDefault="00B01FA1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</w:tc>
      </w:tr>
    </w:tbl>
    <w:p w:rsidR="00B01FA1" w:rsidRDefault="00B01FA1">
      <w:pPr>
        <w:autoSpaceDE w:val="0"/>
        <w:rPr>
          <w:i/>
        </w:rPr>
      </w:pPr>
    </w:p>
    <w:p w:rsidR="00B01FA1" w:rsidRDefault="00B01FA1">
      <w:pPr>
        <w:autoSpaceDE w:val="0"/>
        <w:spacing w:after="200" w:line="259" w:lineRule="auto"/>
        <w:rPr>
          <w:rFonts w:ascii="Segoe UI" w:eastAsia="Segoe UI" w:hAnsi="Segoe UI"/>
          <w:sz w:val="22"/>
          <w:szCs w:val="22"/>
        </w:rPr>
      </w:pPr>
    </w:p>
    <w:sectPr w:rsidR="00B01FA1" w:rsidSect="00B01FA1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B01FA1"/>
    <w:rsid w:val="00083CD6"/>
    <w:rsid w:val="000F776A"/>
    <w:rsid w:val="002F3651"/>
    <w:rsid w:val="00444684"/>
    <w:rsid w:val="005711A1"/>
    <w:rsid w:val="00866E2F"/>
    <w:rsid w:val="00B01FA1"/>
    <w:rsid w:val="00C52E30"/>
    <w:rsid w:val="00C532DA"/>
    <w:rsid w:val="00CD0B4A"/>
    <w:rsid w:val="00F9616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F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B01FA1"/>
    <w:pPr>
      <w:outlineLvl w:val="0"/>
    </w:pPr>
    <w:rPr>
      <w:b/>
      <w:sz w:val="48"/>
      <w:szCs w:val="48"/>
    </w:rPr>
  </w:style>
  <w:style w:type="paragraph" w:styleId="2">
    <w:name w:val="heading 2"/>
    <w:uiPriority w:val="8"/>
    <w:qFormat/>
    <w:rsid w:val="00B01FA1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B01FA1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B01FA1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B01FA1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B01FA1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B01FA1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B01FA1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B01FA1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B01FA1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B01FA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B01FA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B01FA1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B01FA1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B01FA1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B01FA1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B01FA1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B01FA1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B01FA1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B01FA1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B01FA1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B01FA1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B01FA1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B01FA1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B01FA1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B01FA1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B01FA1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B01FA1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B01FA1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B01FA1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B01FA1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B01FA1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7"/>
    <w:rsid w:val="00B01FA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38"/>
    <w:rsid w:val="00B01FA1"/>
    <w:pPr>
      <w:jc w:val="both"/>
    </w:pPr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39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210">
    <w:name w:val="Таблица простая 21"/>
    <w:basedOn w:val="a1"/>
    <w:uiPriority w:val="40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7D7D7D" w:themeColor="text1" w:themeTint="82"/>
        <w:bottom w:val="single" w:sz="4" w:space="0" w:color="7D7D7D" w:themeColor="text1" w:themeTint="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31">
    <w:name w:val="Таблица простая 31"/>
    <w:basedOn w:val="a1"/>
    <w:uiPriority w:val="41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2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51">
    <w:name w:val="Таблица простая 51"/>
    <w:basedOn w:val="a1"/>
    <w:uiPriority w:val="43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4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a1"/>
    <w:uiPriority w:val="45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a1"/>
    <w:uiPriority w:val="46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a1"/>
    <w:uiPriority w:val="47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a1"/>
    <w:uiPriority w:val="48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a1"/>
    <w:uiPriority w:val="49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a1"/>
    <w:uiPriority w:val="50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-21">
    <w:name w:val="Таблица-сетка 21"/>
    <w:basedOn w:val="a1"/>
    <w:uiPriority w:val="5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2"/>
    <w:rsid w:val="00B01FA1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3"/>
    <w:rsid w:val="00B01FA1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4"/>
    <w:rsid w:val="00B01FA1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5"/>
    <w:rsid w:val="00B01FA1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6"/>
    <w:rsid w:val="00B01FA1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7"/>
    <w:rsid w:val="00B01FA1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">
    <w:name w:val="Таблица-сетка 31"/>
    <w:basedOn w:val="a1"/>
    <w:uiPriority w:val="58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59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0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2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3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4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5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6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7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8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69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0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2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3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4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5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6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7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8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79"/>
    <w:rsid w:val="00B01FA1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0"/>
    <w:rsid w:val="00B01FA1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1"/>
    <w:rsid w:val="00B01FA1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2"/>
    <w:rsid w:val="00B01FA1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3"/>
    <w:rsid w:val="00B01FA1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4"/>
    <w:rsid w:val="00B01FA1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5"/>
    <w:rsid w:val="00B01FA1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6"/>
    <w:rsid w:val="00B01FA1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7"/>
    <w:rsid w:val="00B01FA1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8"/>
    <w:rsid w:val="00B01FA1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89"/>
    <w:rsid w:val="00B01FA1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0"/>
    <w:rsid w:val="00B01FA1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1"/>
    <w:rsid w:val="00B01FA1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2"/>
    <w:rsid w:val="00B01FA1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3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4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5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6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7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8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uiPriority w:val="99"/>
    <w:rsid w:val="00B01FA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10">
    <w:name w:val="Список-таблица 2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310">
    <w:name w:val="Список-таблица 3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B01FA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B01FA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B01FA1"/>
    <w:pPr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B01FA1"/>
    <w:pPr>
      <w:jc w:val="both"/>
    </w:pPr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B01FA1"/>
    <w:pPr>
      <w:jc w:val="both"/>
    </w:pPr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B01FA1"/>
    <w:pPr>
      <w:jc w:val="both"/>
    </w:pPr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B01FA1"/>
    <w:pPr>
      <w:jc w:val="both"/>
    </w:pPr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B01FA1"/>
    <w:pPr>
      <w:jc w:val="both"/>
    </w:pPr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B01FA1"/>
    <w:pPr>
      <w:jc w:val="both"/>
    </w:pPr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B01FA1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B01FA1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B01FA1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B01FA1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B01FA1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B01FA1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B01FA1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B01FA1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01FA1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B01FA1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B01FA1"/>
  </w:style>
  <w:style w:type="paragraph" w:styleId="af4">
    <w:name w:val="Normal (Web)"/>
    <w:basedOn w:val="a"/>
    <w:unhideWhenUsed/>
    <w:rsid w:val="00B01FA1"/>
  </w:style>
  <w:style w:type="character" w:customStyle="1" w:styleId="10">
    <w:name w:val="Заголовок 1 Знак"/>
    <w:basedOn w:val="a0"/>
    <w:link w:val="1"/>
    <w:rsid w:val="00B01FA1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paragraph" w:customStyle="1" w:styleId="msoaddress">
    <w:name w:val="msoaddress"/>
    <w:basedOn w:val="a"/>
    <w:rsid w:val="00444684"/>
    <w:pPr>
      <w:suppressAutoHyphens/>
      <w:spacing w:before="280" w:after="280"/>
    </w:pPr>
    <w:rPr>
      <w:lang w:eastAsia="ar-SA"/>
    </w:rPr>
  </w:style>
  <w:style w:type="paragraph" w:styleId="af5">
    <w:name w:val="Body Text"/>
    <w:basedOn w:val="a"/>
    <w:link w:val="af6"/>
    <w:rsid w:val="00444684"/>
    <w:pPr>
      <w:suppressAutoHyphens/>
      <w:jc w:val="both"/>
    </w:pPr>
    <w:rPr>
      <w:sz w:val="28"/>
      <w:szCs w:val="28"/>
      <w:lang w:eastAsia="ar-SA"/>
    </w:rPr>
  </w:style>
  <w:style w:type="character" w:customStyle="1" w:styleId="af6">
    <w:name w:val="Основной текст Знак"/>
    <w:basedOn w:val="a0"/>
    <w:link w:val="af5"/>
    <w:rsid w:val="00444684"/>
    <w:rPr>
      <w:rFonts w:ascii="Times New Roman" w:eastAsia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novosti/122-akczii-i-skidki-v-sanatoriya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/sanatorii/tatarstan/sanatorij-nexama-tatarst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world-tou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2666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dcterms:created xsi:type="dcterms:W3CDTF">2018-08-23T13:22:00Z</dcterms:created>
  <dcterms:modified xsi:type="dcterms:W3CDTF">2022-02-02T13:29:00Z</dcterms:modified>
</cp:coreProperties>
</file>